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3E4A" w14:textId="6E528933" w:rsidR="00B65E94" w:rsidRDefault="00684B14" w:rsidP="00E72ECF">
      <w:pPr>
        <w:rPr>
          <w:rFonts w:ascii="Arial" w:hAnsi="Arial" w:cs="Arial"/>
          <w:b/>
          <w:bCs/>
          <w:sz w:val="28"/>
          <w:szCs w:val="28"/>
        </w:rPr>
      </w:pPr>
      <w:r w:rsidRPr="00B65E94">
        <w:rPr>
          <w:rFonts w:ascii="Arial" w:hAnsi="Arial" w:cs="Arial"/>
          <w:b/>
          <w:bCs/>
          <w:sz w:val="28"/>
          <w:szCs w:val="28"/>
        </w:rPr>
        <w:t xml:space="preserve">Sense di Woodco: </w:t>
      </w:r>
      <w:r w:rsidR="00B65E94" w:rsidRPr="00B65E94">
        <w:rPr>
          <w:rFonts w:ascii="Arial" w:hAnsi="Arial" w:cs="Arial"/>
          <w:b/>
          <w:bCs/>
          <w:sz w:val="28"/>
          <w:szCs w:val="28"/>
        </w:rPr>
        <w:t>il p</w:t>
      </w:r>
      <w:r w:rsidR="00B65E94">
        <w:rPr>
          <w:rFonts w:ascii="Arial" w:hAnsi="Arial" w:cs="Arial"/>
          <w:b/>
          <w:bCs/>
          <w:sz w:val="28"/>
          <w:szCs w:val="28"/>
        </w:rPr>
        <w:t xml:space="preserve">arquet </w:t>
      </w:r>
      <w:r w:rsidR="00CA0DCC">
        <w:rPr>
          <w:rFonts w:ascii="Arial" w:hAnsi="Arial" w:cs="Arial"/>
          <w:b/>
          <w:bCs/>
          <w:sz w:val="28"/>
          <w:szCs w:val="28"/>
        </w:rPr>
        <w:t>sottile</w:t>
      </w:r>
    </w:p>
    <w:p w14:paraId="413752B5" w14:textId="2EE2DFE6" w:rsidR="00610CDF" w:rsidRPr="00B65E94" w:rsidRDefault="00B65E94" w:rsidP="00E72ECF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che semplifica il progetto di ristrutturazione</w:t>
      </w:r>
    </w:p>
    <w:p w14:paraId="55AB56CD" w14:textId="77777777" w:rsidR="00610CDF" w:rsidRPr="00B65E94" w:rsidRDefault="00610CDF" w:rsidP="00610CDF">
      <w:pPr>
        <w:jc w:val="center"/>
        <w:rPr>
          <w:rFonts w:ascii="Arial" w:hAnsi="Arial" w:cs="Arial"/>
        </w:rPr>
      </w:pPr>
    </w:p>
    <w:p w14:paraId="7814EA99" w14:textId="57FF5E2F" w:rsidR="00556854" w:rsidRPr="00B65E94" w:rsidRDefault="00B65E94" w:rsidP="00556854">
      <w:pPr>
        <w:rPr>
          <w:rFonts w:ascii="Arial" w:hAnsi="Arial" w:cs="Arial"/>
          <w:i/>
          <w:iCs/>
        </w:rPr>
      </w:pPr>
      <w:r w:rsidRPr="00B65E94">
        <w:rPr>
          <w:rFonts w:ascii="Arial" w:hAnsi="Arial" w:cs="Arial"/>
          <w:i/>
          <w:iCs/>
        </w:rPr>
        <w:t>Solo 10 mm di spessore p</w:t>
      </w:r>
      <w:r>
        <w:rPr>
          <w:rFonts w:ascii="Arial" w:hAnsi="Arial" w:cs="Arial"/>
          <w:i/>
          <w:iCs/>
        </w:rPr>
        <w:t xml:space="preserve">er una collezione in Rovere Europeo pensata per intervenire sull’esistente con </w:t>
      </w:r>
      <w:r w:rsidR="007F17C6">
        <w:rPr>
          <w:rFonts w:ascii="Arial" w:hAnsi="Arial" w:cs="Arial"/>
          <w:i/>
          <w:iCs/>
        </w:rPr>
        <w:t>ampia</w:t>
      </w:r>
      <w:r>
        <w:rPr>
          <w:rFonts w:ascii="Arial" w:hAnsi="Arial" w:cs="Arial"/>
          <w:i/>
          <w:iCs/>
        </w:rPr>
        <w:t xml:space="preserve"> libertà. </w:t>
      </w:r>
      <w:r w:rsidR="00D965A6">
        <w:rPr>
          <w:rFonts w:ascii="Arial" w:hAnsi="Arial" w:cs="Arial"/>
          <w:i/>
          <w:iCs/>
        </w:rPr>
        <w:t xml:space="preserve">Sette tonalità contemporanee e una matericità autentica per </w:t>
      </w:r>
      <w:r w:rsidR="00F37C35" w:rsidRPr="00F37C35">
        <w:rPr>
          <w:rFonts w:ascii="Arial" w:hAnsi="Arial" w:cs="Arial"/>
          <w:i/>
          <w:iCs/>
        </w:rPr>
        <w:t>rinnovare gli spazi senza rinunciare al carattere naturale del legno.</w:t>
      </w:r>
    </w:p>
    <w:p w14:paraId="39E7CD3B" w14:textId="09FF51FD" w:rsidR="004C61F0" w:rsidRPr="00B65E94" w:rsidRDefault="004C61F0" w:rsidP="00556854">
      <w:pPr>
        <w:rPr>
          <w:rFonts w:ascii="Arial" w:hAnsi="Arial" w:cs="Arial"/>
          <w:i/>
          <w:iCs/>
        </w:rPr>
      </w:pPr>
    </w:p>
    <w:p w14:paraId="47F07F8D" w14:textId="6418C216" w:rsidR="007A40ED" w:rsidRPr="00F37C35" w:rsidRDefault="00560180" w:rsidP="00560180">
      <w:pPr>
        <w:ind w:right="-87"/>
        <w:rPr>
          <w:rFonts w:ascii="Arial" w:hAnsi="Arial" w:cs="Arial"/>
          <w:i/>
          <w:iCs/>
        </w:rPr>
      </w:pPr>
      <w:r w:rsidRPr="00560180">
        <w:rPr>
          <w:rFonts w:ascii="Arial" w:hAnsi="Arial" w:cs="Arial"/>
          <w:i/>
          <w:iCs/>
          <w:noProof/>
        </w:rPr>
        <w:drawing>
          <wp:inline distT="0" distB="0" distL="0" distR="0" wp14:anchorId="37D0DFE5" wp14:editId="6D6F766C">
            <wp:extent cx="2576222" cy="1798702"/>
            <wp:effectExtent l="0" t="0" r="0" b="0"/>
            <wp:docPr id="778763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76372" name="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22" r="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081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37C35">
        <w:rPr>
          <w:rFonts w:ascii="Arial" w:hAnsi="Arial" w:cs="Arial"/>
          <w:i/>
          <w:iCs/>
        </w:rPr>
        <w:t xml:space="preserve">  </w:t>
      </w:r>
      <w:r w:rsidRPr="00560180">
        <w:rPr>
          <w:rFonts w:ascii="Arial" w:hAnsi="Arial" w:cs="Arial"/>
          <w:i/>
          <w:iCs/>
          <w:noProof/>
        </w:rPr>
        <w:drawing>
          <wp:inline distT="0" distB="0" distL="0" distR="0" wp14:anchorId="245C620D" wp14:editId="1EDB4450">
            <wp:extent cx="2504661" cy="1799590"/>
            <wp:effectExtent l="0" t="0" r="0" b="0"/>
            <wp:docPr id="21087712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771299" name="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" r="2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32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444A1" w14:textId="77777777" w:rsidR="00124F60" w:rsidRPr="00F37C35" w:rsidRDefault="00124F60" w:rsidP="00556854">
      <w:pPr>
        <w:rPr>
          <w:rFonts w:ascii="Arial" w:hAnsi="Arial" w:cs="Arial"/>
          <w:i/>
          <w:iCs/>
        </w:rPr>
      </w:pPr>
    </w:p>
    <w:p w14:paraId="505D8562" w14:textId="35C29527" w:rsidR="004A633D" w:rsidRDefault="00D965A6" w:rsidP="00B61783">
      <w:pPr>
        <w:rPr>
          <w:rFonts w:ascii="Arial" w:hAnsi="Arial" w:cs="Arial"/>
        </w:rPr>
      </w:pPr>
      <w:r w:rsidRPr="00D965A6">
        <w:rPr>
          <w:rFonts w:ascii="Arial" w:hAnsi="Arial" w:cs="Arial"/>
        </w:rPr>
        <w:t xml:space="preserve">Nella </w:t>
      </w:r>
      <w:r w:rsidRPr="00F37C35">
        <w:rPr>
          <w:rFonts w:ascii="Arial" w:hAnsi="Arial" w:cs="Arial"/>
          <w:b/>
          <w:bCs/>
        </w:rPr>
        <w:t>ristrutturazione degli interni</w:t>
      </w:r>
      <w:r w:rsidRPr="00D965A6">
        <w:rPr>
          <w:rFonts w:ascii="Arial" w:hAnsi="Arial" w:cs="Arial"/>
        </w:rPr>
        <w:t xml:space="preserve">, ogni millimetro può incidere sul progetto. Quote, soglie, porte, </w:t>
      </w:r>
      <w:r w:rsidR="00982AE3">
        <w:rPr>
          <w:rFonts w:ascii="Arial" w:hAnsi="Arial" w:cs="Arial"/>
        </w:rPr>
        <w:t xml:space="preserve">arredi fissi, </w:t>
      </w:r>
      <w:r w:rsidRPr="00D965A6">
        <w:rPr>
          <w:rFonts w:ascii="Arial" w:hAnsi="Arial" w:cs="Arial"/>
        </w:rPr>
        <w:t>raccordi tra ambienti e pavimentazioni preesistenti definiscono infatti un sistema di vincoli con cui il nuovo intervento è chiamato a confrontarsi.</w:t>
      </w:r>
      <w:r w:rsidR="008B45B9">
        <w:rPr>
          <w:rFonts w:ascii="Arial" w:hAnsi="Arial" w:cs="Arial"/>
        </w:rPr>
        <w:t xml:space="preserve"> </w:t>
      </w:r>
      <w:r w:rsidR="009F67EB">
        <w:rPr>
          <w:rFonts w:ascii="Arial" w:hAnsi="Arial" w:cs="Arial"/>
        </w:rPr>
        <w:t xml:space="preserve">La </w:t>
      </w:r>
      <w:r w:rsidR="009F67EB" w:rsidRPr="00F37C35">
        <w:rPr>
          <w:rFonts w:ascii="Arial" w:hAnsi="Arial" w:cs="Arial"/>
          <w:b/>
          <w:bCs/>
        </w:rPr>
        <w:t>collezione di</w:t>
      </w:r>
      <w:r w:rsidR="002A5909" w:rsidRPr="00F37C35">
        <w:rPr>
          <w:rFonts w:ascii="Arial" w:hAnsi="Arial" w:cs="Arial"/>
          <w:b/>
          <w:bCs/>
        </w:rPr>
        <w:t xml:space="preserve"> parquet Sense di Woodco</w:t>
      </w:r>
      <w:r w:rsidR="002A5909">
        <w:rPr>
          <w:rFonts w:ascii="Arial" w:hAnsi="Arial" w:cs="Arial"/>
        </w:rPr>
        <w:t xml:space="preserve"> trova la sua naturale collocazione proprio in quest</w:t>
      </w:r>
      <w:r w:rsidR="009F67EB">
        <w:rPr>
          <w:rFonts w:ascii="Arial" w:hAnsi="Arial" w:cs="Arial"/>
        </w:rPr>
        <w:t>i</w:t>
      </w:r>
      <w:r w:rsidR="002A5909">
        <w:rPr>
          <w:rFonts w:ascii="Arial" w:hAnsi="Arial" w:cs="Arial"/>
        </w:rPr>
        <w:t xml:space="preserve"> contest</w:t>
      </w:r>
      <w:r w:rsidR="009F67EB">
        <w:rPr>
          <w:rFonts w:ascii="Arial" w:hAnsi="Arial" w:cs="Arial"/>
        </w:rPr>
        <w:t>i</w:t>
      </w:r>
      <w:r w:rsidR="002A5909">
        <w:rPr>
          <w:rFonts w:ascii="Arial" w:hAnsi="Arial" w:cs="Arial"/>
        </w:rPr>
        <w:t>: concentra la presenza materica e la qualità estetica del legno</w:t>
      </w:r>
      <w:r w:rsidR="002A5909" w:rsidRPr="002A5909">
        <w:rPr>
          <w:rFonts w:ascii="Arial" w:hAnsi="Arial" w:cs="Arial"/>
        </w:rPr>
        <w:t xml:space="preserve"> </w:t>
      </w:r>
      <w:r w:rsidR="002A5909">
        <w:rPr>
          <w:rFonts w:ascii="Arial" w:hAnsi="Arial" w:cs="Arial"/>
        </w:rPr>
        <w:t xml:space="preserve">in </w:t>
      </w:r>
      <w:r w:rsidR="002A5909" w:rsidRPr="00F37C35">
        <w:rPr>
          <w:rFonts w:ascii="Arial" w:hAnsi="Arial" w:cs="Arial"/>
          <w:b/>
          <w:bCs/>
        </w:rPr>
        <w:t>soli 10 mm</w:t>
      </w:r>
      <w:r w:rsidR="009F67EB" w:rsidRPr="00F37C35">
        <w:rPr>
          <w:rFonts w:ascii="Arial" w:hAnsi="Arial" w:cs="Arial"/>
          <w:b/>
          <w:bCs/>
        </w:rPr>
        <w:t xml:space="preserve"> di spessore</w:t>
      </w:r>
      <w:r w:rsidR="002A5909">
        <w:rPr>
          <w:rFonts w:ascii="Arial" w:hAnsi="Arial" w:cs="Arial"/>
        </w:rPr>
        <w:t xml:space="preserve">, </w:t>
      </w:r>
      <w:r w:rsidR="00F37C35">
        <w:rPr>
          <w:rFonts w:ascii="Arial" w:hAnsi="Arial" w:cs="Arial"/>
        </w:rPr>
        <w:t>o</w:t>
      </w:r>
      <w:r w:rsidR="00F37C35" w:rsidRPr="00F37C35">
        <w:rPr>
          <w:rFonts w:ascii="Arial" w:hAnsi="Arial" w:cs="Arial"/>
        </w:rPr>
        <w:t>ffrendo una soluzione progettuale ideale</w:t>
      </w:r>
      <w:r w:rsidR="002A5909">
        <w:rPr>
          <w:rFonts w:ascii="Arial" w:hAnsi="Arial" w:cs="Arial"/>
        </w:rPr>
        <w:t xml:space="preserve"> quando si desidera rinnovare le superfici orizzontali </w:t>
      </w:r>
      <w:r w:rsidR="00CA0DCC" w:rsidRPr="00CA0DCC">
        <w:rPr>
          <w:rFonts w:ascii="Arial" w:hAnsi="Arial" w:cs="Arial"/>
        </w:rPr>
        <w:t xml:space="preserve">riducendo la necessità </w:t>
      </w:r>
      <w:r w:rsidR="00CA0DCC">
        <w:rPr>
          <w:rFonts w:ascii="Arial" w:hAnsi="Arial" w:cs="Arial"/>
        </w:rPr>
        <w:t xml:space="preserve">di </w:t>
      </w:r>
      <w:r w:rsidR="009F67EB">
        <w:rPr>
          <w:rFonts w:ascii="Arial" w:hAnsi="Arial" w:cs="Arial"/>
        </w:rPr>
        <w:t>demolizioni</w:t>
      </w:r>
      <w:r w:rsidR="006B6B7D">
        <w:rPr>
          <w:rFonts w:ascii="Arial" w:hAnsi="Arial" w:cs="Arial"/>
        </w:rPr>
        <w:t xml:space="preserve"> o </w:t>
      </w:r>
      <w:r w:rsidR="00F37C35" w:rsidRPr="00F37C35">
        <w:rPr>
          <w:rFonts w:ascii="Arial" w:hAnsi="Arial" w:cs="Arial"/>
        </w:rPr>
        <w:t xml:space="preserve">interventi complessi di adeguamento delle </w:t>
      </w:r>
      <w:r w:rsidR="00982AE3">
        <w:rPr>
          <w:rFonts w:ascii="Arial" w:hAnsi="Arial" w:cs="Arial"/>
        </w:rPr>
        <w:t>altezze</w:t>
      </w:r>
      <w:r w:rsidR="00F37C35" w:rsidRPr="00F37C35">
        <w:rPr>
          <w:rFonts w:ascii="Arial" w:hAnsi="Arial" w:cs="Arial"/>
        </w:rPr>
        <w:t>.</w:t>
      </w:r>
    </w:p>
    <w:p w14:paraId="28B65FFB" w14:textId="77777777" w:rsidR="004F3475" w:rsidRDefault="004F3475" w:rsidP="00B61783">
      <w:pPr>
        <w:rPr>
          <w:rFonts w:ascii="Arial" w:hAnsi="Arial" w:cs="Arial"/>
        </w:rPr>
      </w:pPr>
    </w:p>
    <w:p w14:paraId="03A7860F" w14:textId="64586A78" w:rsidR="00F37C35" w:rsidRPr="007F17C6" w:rsidRDefault="00F37C35" w:rsidP="00B61783">
      <w:pPr>
        <w:rPr>
          <w:rFonts w:ascii="Arial" w:hAnsi="Arial" w:cs="Arial"/>
          <w:b/>
          <w:bCs/>
          <w:sz w:val="28"/>
          <w:szCs w:val="28"/>
        </w:rPr>
      </w:pPr>
      <w:r w:rsidRPr="007F17C6">
        <w:rPr>
          <w:rFonts w:ascii="Arial" w:hAnsi="Arial" w:cs="Arial"/>
          <w:b/>
          <w:bCs/>
          <w:sz w:val="28"/>
          <w:szCs w:val="28"/>
        </w:rPr>
        <w:t>Il carattere autentico del Rovere Europeo</w:t>
      </w:r>
    </w:p>
    <w:p w14:paraId="12D3370C" w14:textId="77777777" w:rsidR="00F37C35" w:rsidRDefault="00F37C35" w:rsidP="00B61783">
      <w:pPr>
        <w:rPr>
          <w:rFonts w:ascii="Arial" w:hAnsi="Arial" w:cs="Arial"/>
          <w:b/>
          <w:bCs/>
        </w:rPr>
      </w:pPr>
    </w:p>
    <w:p w14:paraId="40E63B92" w14:textId="77777777" w:rsidR="00CA0DCC" w:rsidRDefault="00982AE3" w:rsidP="00B61783">
      <w:pPr>
        <w:rPr>
          <w:rFonts w:ascii="Arial" w:hAnsi="Arial" w:cs="Arial"/>
        </w:rPr>
      </w:pPr>
      <w:r w:rsidRPr="00982AE3">
        <w:rPr>
          <w:rFonts w:ascii="Arial" w:hAnsi="Arial" w:cs="Arial"/>
        </w:rPr>
        <w:t xml:space="preserve">Nella collezione di parquet Sense, lo spessore contenuto </w:t>
      </w:r>
      <w:r w:rsidR="00A7449E">
        <w:rPr>
          <w:rFonts w:ascii="Arial" w:hAnsi="Arial" w:cs="Arial"/>
        </w:rPr>
        <w:t>delle tavole (1900x150x10 mm)</w:t>
      </w:r>
      <w:r w:rsidR="00A7449E" w:rsidRPr="004F3475">
        <w:rPr>
          <w:rFonts w:ascii="Arial" w:hAnsi="Arial" w:cs="Arial"/>
        </w:rPr>
        <w:t xml:space="preserve"> </w:t>
      </w:r>
      <w:r w:rsidRPr="00982AE3">
        <w:rPr>
          <w:rFonts w:ascii="Arial" w:hAnsi="Arial" w:cs="Arial"/>
        </w:rPr>
        <w:t>si accompagna a un</w:t>
      </w:r>
      <w:r>
        <w:rPr>
          <w:rFonts w:ascii="Arial" w:hAnsi="Arial" w:cs="Arial"/>
        </w:rPr>
        <w:t xml:space="preserve">’approfondita </w:t>
      </w:r>
      <w:r w:rsidRPr="00982AE3">
        <w:rPr>
          <w:rFonts w:ascii="Arial" w:hAnsi="Arial" w:cs="Arial"/>
        </w:rPr>
        <w:t xml:space="preserve">ricerca sulla resa estetica della </w:t>
      </w:r>
      <w:r>
        <w:rPr>
          <w:rFonts w:ascii="Arial" w:hAnsi="Arial" w:cs="Arial"/>
        </w:rPr>
        <w:t>materi</w:t>
      </w:r>
      <w:r w:rsidR="00A7449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prima</w:t>
      </w:r>
      <w:r w:rsidRPr="00982AE3">
        <w:rPr>
          <w:rFonts w:ascii="Arial" w:hAnsi="Arial" w:cs="Arial"/>
        </w:rPr>
        <w:t>.</w:t>
      </w:r>
      <w:r w:rsidR="004F3475" w:rsidRPr="004F3475">
        <w:rPr>
          <w:rFonts w:ascii="Arial" w:hAnsi="Arial" w:cs="Arial"/>
        </w:rPr>
        <w:t xml:space="preserve"> </w:t>
      </w:r>
      <w:r w:rsidR="00A7449E">
        <w:rPr>
          <w:rFonts w:ascii="Arial" w:hAnsi="Arial" w:cs="Arial"/>
        </w:rPr>
        <w:t>Ogni proposta</w:t>
      </w:r>
      <w:r w:rsidR="009F67EB">
        <w:rPr>
          <w:rFonts w:ascii="Arial" w:hAnsi="Arial" w:cs="Arial"/>
        </w:rPr>
        <w:t xml:space="preserve"> </w:t>
      </w:r>
      <w:r w:rsidR="004F3475" w:rsidRPr="004F3475">
        <w:rPr>
          <w:rFonts w:ascii="Arial" w:hAnsi="Arial" w:cs="Arial"/>
        </w:rPr>
        <w:t xml:space="preserve">valorizza l’identità </w:t>
      </w:r>
      <w:r w:rsidR="009F67EB">
        <w:rPr>
          <w:rFonts w:ascii="Arial" w:hAnsi="Arial" w:cs="Arial"/>
        </w:rPr>
        <w:t xml:space="preserve">originaria </w:t>
      </w:r>
      <w:r w:rsidR="004F3475" w:rsidRPr="004F3475">
        <w:rPr>
          <w:rFonts w:ascii="Arial" w:hAnsi="Arial" w:cs="Arial"/>
        </w:rPr>
        <w:t xml:space="preserve">del </w:t>
      </w:r>
      <w:r w:rsidR="004F3475" w:rsidRPr="00F37C35">
        <w:rPr>
          <w:rFonts w:ascii="Arial" w:hAnsi="Arial" w:cs="Arial"/>
          <w:b/>
          <w:bCs/>
        </w:rPr>
        <w:t>Rovere Europeo</w:t>
      </w:r>
      <w:r w:rsidR="004F3475" w:rsidRPr="004F3475">
        <w:rPr>
          <w:rFonts w:ascii="Arial" w:hAnsi="Arial" w:cs="Arial"/>
        </w:rPr>
        <w:t xml:space="preserve"> attraverso una </w:t>
      </w:r>
      <w:r w:rsidR="004F3475" w:rsidRPr="00F37C35">
        <w:rPr>
          <w:rFonts w:ascii="Arial" w:hAnsi="Arial" w:cs="Arial"/>
          <w:b/>
          <w:bCs/>
        </w:rPr>
        <w:t>spazzola</w:t>
      </w:r>
      <w:r w:rsidR="00A7449E">
        <w:rPr>
          <w:rFonts w:ascii="Arial" w:hAnsi="Arial" w:cs="Arial"/>
          <w:b/>
          <w:bCs/>
        </w:rPr>
        <w:t>tura</w:t>
      </w:r>
      <w:r w:rsidR="00A7449E" w:rsidRPr="00A7449E">
        <w:rPr>
          <w:rFonts w:ascii="Arial" w:hAnsi="Arial" w:cs="Arial"/>
        </w:rPr>
        <w:t xml:space="preserve"> studiata per</w:t>
      </w:r>
      <w:r w:rsidR="004F3475" w:rsidRPr="004F3475">
        <w:rPr>
          <w:rFonts w:ascii="Arial" w:hAnsi="Arial" w:cs="Arial"/>
        </w:rPr>
        <w:t xml:space="preserve"> mette</w:t>
      </w:r>
      <w:r w:rsidR="00A7449E">
        <w:rPr>
          <w:rFonts w:ascii="Arial" w:hAnsi="Arial" w:cs="Arial"/>
        </w:rPr>
        <w:t>re</w:t>
      </w:r>
      <w:r w:rsidR="004F3475" w:rsidRPr="004F3475">
        <w:rPr>
          <w:rFonts w:ascii="Arial" w:hAnsi="Arial" w:cs="Arial"/>
        </w:rPr>
        <w:t xml:space="preserve"> in evidenza e restitui</w:t>
      </w:r>
      <w:r w:rsidR="00A7449E">
        <w:rPr>
          <w:rFonts w:ascii="Arial" w:hAnsi="Arial" w:cs="Arial"/>
        </w:rPr>
        <w:t>re</w:t>
      </w:r>
      <w:r w:rsidR="004F3475" w:rsidRPr="004F3475">
        <w:rPr>
          <w:rFonts w:ascii="Arial" w:hAnsi="Arial" w:cs="Arial"/>
        </w:rPr>
        <w:t xml:space="preserve"> al tatto l</w:t>
      </w:r>
      <w:r w:rsidR="00BC4C6A">
        <w:rPr>
          <w:rFonts w:ascii="Arial" w:hAnsi="Arial" w:cs="Arial"/>
        </w:rPr>
        <w:t>e</w:t>
      </w:r>
      <w:r w:rsidR="004F3475" w:rsidRPr="004F3475">
        <w:rPr>
          <w:rFonts w:ascii="Arial" w:hAnsi="Arial" w:cs="Arial"/>
        </w:rPr>
        <w:t xml:space="preserve"> natural</w:t>
      </w:r>
      <w:r w:rsidR="00BC4C6A">
        <w:rPr>
          <w:rFonts w:ascii="Arial" w:hAnsi="Arial" w:cs="Arial"/>
        </w:rPr>
        <w:t>i</w:t>
      </w:r>
      <w:r w:rsidR="004F3475" w:rsidRPr="004F3475">
        <w:rPr>
          <w:rFonts w:ascii="Arial" w:hAnsi="Arial" w:cs="Arial"/>
        </w:rPr>
        <w:t xml:space="preserve"> irregolarità del</w:t>
      </w:r>
      <w:r w:rsidR="00A7449E">
        <w:rPr>
          <w:rFonts w:ascii="Arial" w:hAnsi="Arial" w:cs="Arial"/>
        </w:rPr>
        <w:t xml:space="preserve"> legno</w:t>
      </w:r>
      <w:r w:rsidR="004F3475" w:rsidRPr="004F3475">
        <w:rPr>
          <w:rFonts w:ascii="Arial" w:hAnsi="Arial" w:cs="Arial"/>
        </w:rPr>
        <w:t xml:space="preserve">. </w:t>
      </w:r>
    </w:p>
    <w:p w14:paraId="73B74880" w14:textId="0F90DA6A" w:rsidR="004F3475" w:rsidRDefault="004F3475" w:rsidP="00B61783">
      <w:pPr>
        <w:rPr>
          <w:rFonts w:ascii="Arial" w:hAnsi="Arial" w:cs="Arial"/>
        </w:rPr>
      </w:pPr>
      <w:r w:rsidRPr="004F3475">
        <w:rPr>
          <w:rFonts w:ascii="Arial" w:hAnsi="Arial" w:cs="Arial"/>
        </w:rPr>
        <w:t>I nodi</w:t>
      </w:r>
      <w:r w:rsidR="00A7449E">
        <w:rPr>
          <w:rFonts w:ascii="Arial" w:hAnsi="Arial" w:cs="Arial"/>
        </w:rPr>
        <w:t>, stuccati a filo,</w:t>
      </w:r>
      <w:r w:rsidRPr="004F3475">
        <w:rPr>
          <w:rFonts w:ascii="Arial" w:hAnsi="Arial" w:cs="Arial"/>
        </w:rPr>
        <w:t xml:space="preserve"> e le leggere variazioni cromatiche </w:t>
      </w:r>
      <w:r w:rsidR="00A7449E">
        <w:rPr>
          <w:rFonts w:ascii="Arial" w:hAnsi="Arial" w:cs="Arial"/>
        </w:rPr>
        <w:t xml:space="preserve">vengono valorizzati per </w:t>
      </w:r>
      <w:r w:rsidR="00CA0DCC">
        <w:rPr>
          <w:rFonts w:ascii="Arial" w:hAnsi="Arial" w:cs="Arial"/>
        </w:rPr>
        <w:t>dare forma a superfici</w:t>
      </w:r>
      <w:r w:rsidRPr="004F3475">
        <w:rPr>
          <w:rFonts w:ascii="Arial" w:hAnsi="Arial" w:cs="Arial"/>
        </w:rPr>
        <w:t xml:space="preserve"> dall’immagine autentica</w:t>
      </w:r>
      <w:r w:rsidR="007F17C6">
        <w:rPr>
          <w:rFonts w:ascii="Arial" w:hAnsi="Arial" w:cs="Arial"/>
        </w:rPr>
        <w:t xml:space="preserve"> ma,</w:t>
      </w:r>
      <w:r w:rsidRPr="004F3475">
        <w:rPr>
          <w:rFonts w:ascii="Arial" w:hAnsi="Arial" w:cs="Arial"/>
        </w:rPr>
        <w:t xml:space="preserve"> </w:t>
      </w:r>
      <w:r w:rsidR="009F67EB">
        <w:rPr>
          <w:rFonts w:ascii="Arial" w:hAnsi="Arial" w:cs="Arial"/>
        </w:rPr>
        <w:t>a</w:t>
      </w:r>
      <w:r w:rsidR="00F37C35">
        <w:rPr>
          <w:rFonts w:ascii="Arial" w:hAnsi="Arial" w:cs="Arial"/>
        </w:rPr>
        <w:t>l</w:t>
      </w:r>
      <w:r w:rsidR="009F67EB">
        <w:rPr>
          <w:rFonts w:ascii="Arial" w:hAnsi="Arial" w:cs="Arial"/>
        </w:rPr>
        <w:t xml:space="preserve"> </w:t>
      </w:r>
      <w:r w:rsidR="00F37C35">
        <w:rPr>
          <w:rFonts w:ascii="Arial" w:hAnsi="Arial" w:cs="Arial"/>
        </w:rPr>
        <w:t xml:space="preserve">tempo </w:t>
      </w:r>
      <w:r w:rsidR="009F67EB">
        <w:rPr>
          <w:rFonts w:ascii="Arial" w:hAnsi="Arial" w:cs="Arial"/>
        </w:rPr>
        <w:t>stesso</w:t>
      </w:r>
      <w:r w:rsidR="007F17C6">
        <w:rPr>
          <w:rFonts w:ascii="Arial" w:hAnsi="Arial" w:cs="Arial"/>
        </w:rPr>
        <w:t>,</w:t>
      </w:r>
      <w:r w:rsidR="009F67EB">
        <w:rPr>
          <w:rFonts w:ascii="Arial" w:hAnsi="Arial" w:cs="Arial"/>
        </w:rPr>
        <w:t xml:space="preserve"> </w:t>
      </w:r>
      <w:r w:rsidRPr="004F3475">
        <w:rPr>
          <w:rFonts w:ascii="Arial" w:hAnsi="Arial" w:cs="Arial"/>
        </w:rPr>
        <w:t>equilibrata</w:t>
      </w:r>
      <w:r w:rsidR="009F67EB">
        <w:rPr>
          <w:rFonts w:ascii="Arial" w:hAnsi="Arial" w:cs="Arial"/>
        </w:rPr>
        <w:t>. La</w:t>
      </w:r>
      <w:r>
        <w:rPr>
          <w:rFonts w:ascii="Arial" w:hAnsi="Arial" w:cs="Arial"/>
        </w:rPr>
        <w:t xml:space="preserve"> finitura con </w:t>
      </w:r>
      <w:r w:rsidRPr="00F37C35">
        <w:rPr>
          <w:rFonts w:ascii="Arial" w:hAnsi="Arial" w:cs="Arial"/>
          <w:b/>
          <w:bCs/>
        </w:rPr>
        <w:t>vernice opaca</w:t>
      </w:r>
      <w:r>
        <w:rPr>
          <w:rFonts w:ascii="Arial" w:hAnsi="Arial" w:cs="Arial"/>
        </w:rPr>
        <w:t xml:space="preserve"> attenua i riflessi rafforzando la percezione materica del </w:t>
      </w:r>
      <w:r w:rsidR="00A7449E">
        <w:rPr>
          <w:rFonts w:ascii="Arial" w:hAnsi="Arial" w:cs="Arial"/>
        </w:rPr>
        <w:t>Rovere</w:t>
      </w:r>
      <w:r w:rsidR="009F67EB">
        <w:rPr>
          <w:rFonts w:ascii="Arial" w:hAnsi="Arial" w:cs="Arial"/>
        </w:rPr>
        <w:t>, mentre</w:t>
      </w:r>
      <w:r>
        <w:rPr>
          <w:rFonts w:ascii="Arial" w:hAnsi="Arial" w:cs="Arial"/>
        </w:rPr>
        <w:t xml:space="preserve"> la </w:t>
      </w:r>
      <w:proofErr w:type="spellStart"/>
      <w:r w:rsidRPr="00F37C35">
        <w:rPr>
          <w:rFonts w:ascii="Arial" w:hAnsi="Arial" w:cs="Arial"/>
          <w:b/>
          <w:bCs/>
        </w:rPr>
        <w:t>microbisellatura</w:t>
      </w:r>
      <w:proofErr w:type="spellEnd"/>
      <w:r>
        <w:rPr>
          <w:rFonts w:ascii="Arial" w:hAnsi="Arial" w:cs="Arial"/>
        </w:rPr>
        <w:t xml:space="preserve"> sui quattro lati scandisce con discrezione</w:t>
      </w:r>
      <w:r w:rsidR="009F67EB">
        <w:rPr>
          <w:rFonts w:ascii="Arial" w:hAnsi="Arial" w:cs="Arial"/>
        </w:rPr>
        <w:t xml:space="preserve"> lo schema di posa</w:t>
      </w:r>
      <w:r>
        <w:rPr>
          <w:rFonts w:ascii="Arial" w:hAnsi="Arial" w:cs="Arial"/>
        </w:rPr>
        <w:t xml:space="preserve">, lasciando emergere la modularità </w:t>
      </w:r>
      <w:r w:rsidR="00A7449E">
        <w:rPr>
          <w:rFonts w:ascii="Arial" w:hAnsi="Arial" w:cs="Arial"/>
        </w:rPr>
        <w:t xml:space="preserve">del pavimento </w:t>
      </w:r>
      <w:r>
        <w:rPr>
          <w:rFonts w:ascii="Arial" w:hAnsi="Arial" w:cs="Arial"/>
        </w:rPr>
        <w:t>senza appesantirne la lettura complessiva.</w:t>
      </w:r>
    </w:p>
    <w:p w14:paraId="28B444C6" w14:textId="77777777" w:rsidR="004F3475" w:rsidRDefault="004F3475" w:rsidP="00B61783">
      <w:pPr>
        <w:rPr>
          <w:rFonts w:ascii="Arial" w:hAnsi="Arial" w:cs="Arial"/>
        </w:rPr>
      </w:pPr>
    </w:p>
    <w:p w14:paraId="5AB1A860" w14:textId="77777777" w:rsidR="00A7449E" w:rsidRDefault="00A7449E" w:rsidP="00B61783">
      <w:pPr>
        <w:rPr>
          <w:rFonts w:ascii="Arial" w:hAnsi="Arial" w:cs="Arial"/>
        </w:rPr>
      </w:pPr>
    </w:p>
    <w:p w14:paraId="3679C6A5" w14:textId="77777777" w:rsidR="00A7449E" w:rsidRDefault="00A7449E" w:rsidP="00B61783">
      <w:pPr>
        <w:rPr>
          <w:rFonts w:ascii="Arial" w:hAnsi="Arial" w:cs="Arial"/>
        </w:rPr>
      </w:pPr>
    </w:p>
    <w:p w14:paraId="31150A9C" w14:textId="3786D163" w:rsidR="00F37C35" w:rsidRPr="007F17C6" w:rsidRDefault="00FE41AE" w:rsidP="00B61783">
      <w:pPr>
        <w:rPr>
          <w:rFonts w:ascii="Arial" w:hAnsi="Arial" w:cs="Arial"/>
          <w:b/>
          <w:bCs/>
          <w:sz w:val="28"/>
          <w:szCs w:val="28"/>
        </w:rPr>
      </w:pPr>
      <w:r w:rsidRPr="007F17C6">
        <w:rPr>
          <w:rFonts w:ascii="Arial" w:hAnsi="Arial" w:cs="Arial"/>
          <w:b/>
          <w:bCs/>
          <w:sz w:val="28"/>
          <w:szCs w:val="28"/>
        </w:rPr>
        <w:t>Una palette pensata per dialogare con gli spazi esistenti</w:t>
      </w:r>
    </w:p>
    <w:p w14:paraId="6CBF2EFB" w14:textId="77777777" w:rsidR="00FE41AE" w:rsidRDefault="00FE41AE" w:rsidP="00B61783">
      <w:pPr>
        <w:rPr>
          <w:rFonts w:ascii="Arial" w:hAnsi="Arial" w:cs="Arial"/>
          <w:b/>
          <w:bCs/>
        </w:rPr>
      </w:pPr>
    </w:p>
    <w:p w14:paraId="4A5E02F3" w14:textId="644A5DB8" w:rsidR="004F3475" w:rsidRDefault="00A523C8" w:rsidP="00B61783">
      <w:pPr>
        <w:rPr>
          <w:rFonts w:ascii="Arial" w:hAnsi="Arial" w:cs="Arial"/>
        </w:rPr>
      </w:pPr>
      <w:r w:rsidRPr="00A523C8">
        <w:rPr>
          <w:rFonts w:ascii="Arial" w:hAnsi="Arial" w:cs="Arial"/>
        </w:rPr>
        <w:t>La collezione</w:t>
      </w:r>
      <w:r w:rsidR="009F67EB">
        <w:rPr>
          <w:rFonts w:ascii="Arial" w:hAnsi="Arial" w:cs="Arial"/>
        </w:rPr>
        <w:t xml:space="preserve"> </w:t>
      </w:r>
      <w:r w:rsidR="00A7449E">
        <w:rPr>
          <w:rFonts w:ascii="Arial" w:hAnsi="Arial" w:cs="Arial"/>
        </w:rPr>
        <w:t xml:space="preserve">di parquet </w:t>
      </w:r>
      <w:r w:rsidR="009F67EB">
        <w:rPr>
          <w:rFonts w:ascii="Arial" w:hAnsi="Arial" w:cs="Arial"/>
        </w:rPr>
        <w:t>Sense di Woodco</w:t>
      </w:r>
      <w:r w:rsidRPr="00A523C8">
        <w:rPr>
          <w:rFonts w:ascii="Arial" w:hAnsi="Arial" w:cs="Arial"/>
        </w:rPr>
        <w:t xml:space="preserve"> si articola in </w:t>
      </w:r>
      <w:r w:rsidRPr="00A523C8">
        <w:rPr>
          <w:rFonts w:ascii="Arial" w:hAnsi="Arial" w:cs="Arial"/>
          <w:b/>
          <w:bCs/>
        </w:rPr>
        <w:t>sette colorazioni</w:t>
      </w:r>
      <w:r w:rsidRPr="00A523C8">
        <w:rPr>
          <w:rFonts w:ascii="Arial" w:hAnsi="Arial" w:cs="Arial"/>
        </w:rPr>
        <w:t xml:space="preserve"> sviluppate per inserirsi con naturalezza in linguaggi d’interni differenti</w:t>
      </w:r>
      <w:r w:rsidR="00A7449E">
        <w:rPr>
          <w:rFonts w:ascii="Arial" w:hAnsi="Arial" w:cs="Arial"/>
        </w:rPr>
        <w:t>,</w:t>
      </w:r>
      <w:r w:rsidRPr="00A523C8">
        <w:rPr>
          <w:rFonts w:ascii="Arial" w:hAnsi="Arial" w:cs="Arial"/>
        </w:rPr>
        <w:t xml:space="preserve"> dalle tonalità più </w:t>
      </w:r>
      <w:r>
        <w:rPr>
          <w:rFonts w:ascii="Arial" w:hAnsi="Arial" w:cs="Arial"/>
        </w:rPr>
        <w:t>calde</w:t>
      </w:r>
      <w:r w:rsidR="00EA4BB7">
        <w:rPr>
          <w:rFonts w:ascii="Arial" w:hAnsi="Arial" w:cs="Arial"/>
        </w:rPr>
        <w:t xml:space="preserve"> e intime</w:t>
      </w:r>
      <w:r w:rsidRPr="00A523C8">
        <w:rPr>
          <w:rFonts w:ascii="Arial" w:hAnsi="Arial" w:cs="Arial"/>
        </w:rPr>
        <w:t xml:space="preserve"> alle sfumature più</w:t>
      </w:r>
      <w:r w:rsidR="00EA4BB7">
        <w:rPr>
          <w:rFonts w:ascii="Arial" w:hAnsi="Arial" w:cs="Arial"/>
        </w:rPr>
        <w:t xml:space="preserve"> fredde e</w:t>
      </w:r>
      <w:r w:rsidRPr="00A523C8">
        <w:rPr>
          <w:rFonts w:ascii="Arial" w:hAnsi="Arial" w:cs="Arial"/>
        </w:rPr>
        <w:t xml:space="preserve"> </w:t>
      </w:r>
      <w:r w:rsidR="000A3391">
        <w:rPr>
          <w:rFonts w:ascii="Arial" w:hAnsi="Arial" w:cs="Arial"/>
        </w:rPr>
        <w:t>contemporanee</w:t>
      </w:r>
      <w:r w:rsidRPr="00A523C8">
        <w:rPr>
          <w:rFonts w:ascii="Arial" w:hAnsi="Arial" w:cs="Arial"/>
        </w:rPr>
        <w:t xml:space="preserve">. </w:t>
      </w:r>
      <w:r w:rsidR="006B6B7D">
        <w:rPr>
          <w:rFonts w:ascii="Arial" w:hAnsi="Arial" w:cs="Arial"/>
        </w:rPr>
        <w:t>Per conferire</w:t>
      </w:r>
      <w:r w:rsidR="006B6B7D" w:rsidRPr="00A523C8">
        <w:rPr>
          <w:rFonts w:ascii="Arial" w:hAnsi="Arial" w:cs="Arial"/>
        </w:rPr>
        <w:t xml:space="preserve"> alla superficie una maggiore complessità cromatica</w:t>
      </w:r>
      <w:r w:rsidR="006B6B7D">
        <w:rPr>
          <w:rFonts w:ascii="Arial" w:hAnsi="Arial" w:cs="Arial"/>
        </w:rPr>
        <w:t>, a</w:t>
      </w:r>
      <w:r w:rsidRPr="00A523C8">
        <w:rPr>
          <w:rFonts w:ascii="Arial" w:hAnsi="Arial" w:cs="Arial"/>
        </w:rPr>
        <w:t xml:space="preserve">lcune </w:t>
      </w:r>
      <w:r w:rsidR="000A3391">
        <w:rPr>
          <w:rFonts w:ascii="Arial" w:hAnsi="Arial" w:cs="Arial"/>
        </w:rPr>
        <w:t xml:space="preserve">proposte </w:t>
      </w:r>
      <w:r w:rsidR="006B6B7D">
        <w:rPr>
          <w:rFonts w:ascii="Arial" w:hAnsi="Arial" w:cs="Arial"/>
        </w:rPr>
        <w:t>sono state sottoposte a</w:t>
      </w:r>
      <w:r w:rsidRPr="00A523C8">
        <w:rPr>
          <w:rFonts w:ascii="Arial" w:hAnsi="Arial" w:cs="Arial"/>
        </w:rPr>
        <w:t xml:space="preserve"> </w:t>
      </w:r>
      <w:r w:rsidRPr="00A523C8">
        <w:rPr>
          <w:rFonts w:ascii="Arial" w:hAnsi="Arial" w:cs="Arial"/>
          <w:b/>
          <w:bCs/>
        </w:rPr>
        <w:t xml:space="preserve">trattamento termico </w:t>
      </w:r>
      <w:r w:rsidR="007F17C6" w:rsidRPr="00A523C8">
        <w:rPr>
          <w:rFonts w:ascii="Arial" w:hAnsi="Arial" w:cs="Arial"/>
          <w:b/>
          <w:bCs/>
        </w:rPr>
        <w:t>Fumé</w:t>
      </w:r>
      <w:r w:rsidR="000A3391">
        <w:rPr>
          <w:rFonts w:ascii="Arial" w:hAnsi="Arial" w:cs="Arial"/>
          <w:b/>
          <w:bCs/>
        </w:rPr>
        <w:t xml:space="preserve">, </w:t>
      </w:r>
      <w:r w:rsidR="000A3391" w:rsidRPr="000A3391">
        <w:rPr>
          <w:rFonts w:ascii="Arial" w:hAnsi="Arial" w:cs="Arial"/>
        </w:rPr>
        <w:t>che</w:t>
      </w:r>
      <w:r w:rsidRPr="00A523C8">
        <w:rPr>
          <w:rFonts w:ascii="Arial" w:hAnsi="Arial" w:cs="Arial"/>
        </w:rPr>
        <w:t xml:space="preserve"> modifica la tonalità</w:t>
      </w:r>
      <w:r w:rsidR="00A7449E">
        <w:rPr>
          <w:rFonts w:ascii="Arial" w:hAnsi="Arial" w:cs="Arial"/>
        </w:rPr>
        <w:t xml:space="preserve"> originaria</w:t>
      </w:r>
      <w:r w:rsidRPr="00A523C8">
        <w:rPr>
          <w:rFonts w:ascii="Arial" w:hAnsi="Arial" w:cs="Arial"/>
        </w:rPr>
        <w:t xml:space="preserve"> del Rovere</w:t>
      </w:r>
      <w:r w:rsidR="000A3391">
        <w:rPr>
          <w:rFonts w:ascii="Arial" w:hAnsi="Arial" w:cs="Arial"/>
        </w:rPr>
        <w:t xml:space="preserve"> </w:t>
      </w:r>
      <w:r w:rsidR="00933E99">
        <w:rPr>
          <w:rFonts w:ascii="Arial" w:hAnsi="Arial" w:cs="Arial"/>
        </w:rPr>
        <w:t xml:space="preserve">Europeo </w:t>
      </w:r>
      <w:r w:rsidR="000A3391">
        <w:rPr>
          <w:rFonts w:ascii="Arial" w:hAnsi="Arial" w:cs="Arial"/>
        </w:rPr>
        <w:t>interagendo con i tanni</w:t>
      </w:r>
      <w:r w:rsidR="00F37C35">
        <w:rPr>
          <w:rFonts w:ascii="Arial" w:hAnsi="Arial" w:cs="Arial"/>
        </w:rPr>
        <w:t xml:space="preserve">ni </w:t>
      </w:r>
      <w:r w:rsidR="000A3391">
        <w:rPr>
          <w:rFonts w:ascii="Arial" w:hAnsi="Arial" w:cs="Arial"/>
        </w:rPr>
        <w:t>present</w:t>
      </w:r>
      <w:r w:rsidR="00F37C35">
        <w:rPr>
          <w:rFonts w:ascii="Arial" w:hAnsi="Arial" w:cs="Arial"/>
        </w:rPr>
        <w:t>i</w:t>
      </w:r>
      <w:r w:rsidR="000A3391">
        <w:rPr>
          <w:rFonts w:ascii="Arial" w:hAnsi="Arial" w:cs="Arial"/>
        </w:rPr>
        <w:t xml:space="preserve"> nelle fibre del legno</w:t>
      </w:r>
      <w:r w:rsidR="00A7449E">
        <w:rPr>
          <w:rFonts w:ascii="Arial" w:hAnsi="Arial" w:cs="Arial"/>
        </w:rPr>
        <w:t>, in modo da</w:t>
      </w:r>
      <w:r w:rsidRPr="00A523C8">
        <w:rPr>
          <w:rFonts w:ascii="Arial" w:hAnsi="Arial" w:cs="Arial"/>
        </w:rPr>
        <w:t xml:space="preserve"> accentua</w:t>
      </w:r>
      <w:r w:rsidR="00F37C35">
        <w:rPr>
          <w:rFonts w:ascii="Arial" w:hAnsi="Arial" w:cs="Arial"/>
        </w:rPr>
        <w:t>rne</w:t>
      </w:r>
      <w:r w:rsidRPr="00A523C8">
        <w:rPr>
          <w:rFonts w:ascii="Arial" w:hAnsi="Arial" w:cs="Arial"/>
        </w:rPr>
        <w:t xml:space="preserve"> le note </w:t>
      </w:r>
      <w:r>
        <w:rPr>
          <w:rFonts w:ascii="Arial" w:hAnsi="Arial" w:cs="Arial"/>
        </w:rPr>
        <w:t>più profonde</w:t>
      </w:r>
      <w:r w:rsidR="006B6B7D">
        <w:rPr>
          <w:rFonts w:ascii="Arial" w:hAnsi="Arial" w:cs="Arial"/>
        </w:rPr>
        <w:t>.</w:t>
      </w:r>
    </w:p>
    <w:p w14:paraId="6A8DF504" w14:textId="77777777" w:rsidR="002A5909" w:rsidRDefault="002A5909" w:rsidP="00B61783">
      <w:pPr>
        <w:rPr>
          <w:rFonts w:ascii="Arial" w:hAnsi="Arial" w:cs="Arial"/>
        </w:rPr>
      </w:pPr>
    </w:p>
    <w:p w14:paraId="22D34071" w14:textId="54C9E2CB" w:rsidR="00A523C8" w:rsidRDefault="00A523C8" w:rsidP="00B61783">
      <w:pPr>
        <w:rPr>
          <w:rFonts w:ascii="Arial" w:hAnsi="Arial" w:cs="Arial"/>
        </w:rPr>
      </w:pPr>
      <w:r w:rsidRPr="00A523C8">
        <w:rPr>
          <w:rFonts w:ascii="Arial" w:hAnsi="Arial" w:cs="Arial"/>
        </w:rPr>
        <w:t xml:space="preserve">Ne deriva una </w:t>
      </w:r>
      <w:r w:rsidR="000A3391">
        <w:rPr>
          <w:rFonts w:ascii="Arial" w:hAnsi="Arial" w:cs="Arial"/>
        </w:rPr>
        <w:t>collezione</w:t>
      </w:r>
      <w:r w:rsidRPr="00A523C8">
        <w:rPr>
          <w:rFonts w:ascii="Arial" w:hAnsi="Arial" w:cs="Arial"/>
        </w:rPr>
        <w:t xml:space="preserve"> </w:t>
      </w:r>
      <w:r w:rsidR="000A3391">
        <w:rPr>
          <w:rFonts w:ascii="Arial" w:hAnsi="Arial" w:cs="Arial"/>
        </w:rPr>
        <w:t>studiata</w:t>
      </w:r>
      <w:r w:rsidRPr="00A523C8">
        <w:rPr>
          <w:rFonts w:ascii="Arial" w:hAnsi="Arial" w:cs="Arial"/>
        </w:rPr>
        <w:t xml:space="preserve"> per offrire al progetto diverse interpretazioni della stessa materia: </w:t>
      </w:r>
      <w:r w:rsidR="000A3391">
        <w:rPr>
          <w:rFonts w:ascii="Arial" w:hAnsi="Arial" w:cs="Arial"/>
        </w:rPr>
        <w:t xml:space="preserve">da un lato </w:t>
      </w:r>
      <w:r w:rsidRPr="00A523C8">
        <w:rPr>
          <w:rFonts w:ascii="Arial" w:hAnsi="Arial" w:cs="Arial"/>
        </w:rPr>
        <w:t>il legno rimane</w:t>
      </w:r>
      <w:r w:rsidR="00A7449E">
        <w:rPr>
          <w:rFonts w:ascii="Arial" w:hAnsi="Arial" w:cs="Arial"/>
        </w:rPr>
        <w:t xml:space="preserve"> sempre</w:t>
      </w:r>
      <w:r w:rsidRPr="00A523C8">
        <w:rPr>
          <w:rFonts w:ascii="Arial" w:hAnsi="Arial" w:cs="Arial"/>
        </w:rPr>
        <w:t xml:space="preserve"> </w:t>
      </w:r>
      <w:r w:rsidR="00A7449E">
        <w:rPr>
          <w:rFonts w:ascii="Arial" w:hAnsi="Arial" w:cs="Arial"/>
        </w:rPr>
        <w:t>protagonista</w:t>
      </w:r>
      <w:r w:rsidRPr="00A523C8">
        <w:rPr>
          <w:rFonts w:ascii="Arial" w:hAnsi="Arial" w:cs="Arial"/>
        </w:rPr>
        <w:t xml:space="preserve"> con le sue variazioni e imperfezioni naturali, </w:t>
      </w:r>
      <w:r w:rsidR="000A3391">
        <w:rPr>
          <w:rFonts w:ascii="Arial" w:hAnsi="Arial" w:cs="Arial"/>
        </w:rPr>
        <w:t>dall’altro</w:t>
      </w:r>
      <w:r w:rsidRPr="00A523C8">
        <w:rPr>
          <w:rFonts w:ascii="Arial" w:hAnsi="Arial" w:cs="Arial"/>
        </w:rPr>
        <w:t xml:space="preserve"> colore e finitura ne aggiornano il linguaggio in chiave contemporanea</w:t>
      </w:r>
      <w:r w:rsidR="00EA4BB7">
        <w:rPr>
          <w:rFonts w:ascii="Arial" w:hAnsi="Arial" w:cs="Arial"/>
        </w:rPr>
        <w:t>, consentendogli di inserirsi senza difficoltà anche in contesti preesistenti.</w:t>
      </w:r>
    </w:p>
    <w:p w14:paraId="5A0BF5CF" w14:textId="77777777" w:rsidR="000A3391" w:rsidRDefault="000A3391" w:rsidP="00B61783">
      <w:pPr>
        <w:rPr>
          <w:rFonts w:ascii="Arial" w:hAnsi="Arial" w:cs="Arial"/>
        </w:rPr>
      </w:pPr>
    </w:p>
    <w:p w14:paraId="53DA7D93" w14:textId="07723C44" w:rsidR="000A3391" w:rsidRDefault="000A3391" w:rsidP="00B61783">
      <w:pPr>
        <w:rPr>
          <w:rFonts w:ascii="Arial" w:hAnsi="Arial" w:cs="Arial"/>
        </w:rPr>
      </w:pPr>
      <w:r>
        <w:rPr>
          <w:rFonts w:ascii="Arial" w:hAnsi="Arial" w:cs="Arial"/>
        </w:rPr>
        <w:t>Per ulteriori informazioni:</w:t>
      </w:r>
    </w:p>
    <w:p w14:paraId="4B4245FF" w14:textId="1417965F" w:rsidR="000A3391" w:rsidRDefault="000A3391" w:rsidP="00B61783">
      <w:pPr>
        <w:rPr>
          <w:rFonts w:ascii="Arial" w:hAnsi="Arial" w:cs="Arial"/>
        </w:rPr>
      </w:pPr>
      <w:hyperlink r:id="rId10" w:history="1">
        <w:r w:rsidRPr="00475EDB">
          <w:rPr>
            <w:rStyle w:val="Collegamentoipertestuale"/>
            <w:rFonts w:ascii="Arial" w:hAnsi="Arial" w:cs="Arial"/>
          </w:rPr>
          <w:t>https://www.woodco.it/collezione/sense/</w:t>
        </w:r>
      </w:hyperlink>
      <w:r>
        <w:rPr>
          <w:rFonts w:ascii="Arial" w:hAnsi="Arial" w:cs="Arial"/>
        </w:rPr>
        <w:t xml:space="preserve"> </w:t>
      </w:r>
    </w:p>
    <w:p w14:paraId="30DECD5C" w14:textId="77777777" w:rsidR="002A5909" w:rsidRDefault="002A5909" w:rsidP="00B61783">
      <w:pPr>
        <w:rPr>
          <w:rFonts w:ascii="Arial" w:hAnsi="Arial" w:cs="Arial"/>
        </w:rPr>
      </w:pPr>
    </w:p>
    <w:p w14:paraId="718CC3C8" w14:textId="77777777" w:rsidR="008B45B9" w:rsidRDefault="008B45B9" w:rsidP="00B61783">
      <w:pPr>
        <w:rPr>
          <w:rFonts w:ascii="Arial" w:hAnsi="Arial" w:cs="Arial"/>
        </w:rPr>
      </w:pPr>
    </w:p>
    <w:p w14:paraId="26EEA471" w14:textId="77777777" w:rsidR="005E4014" w:rsidRPr="0061776F" w:rsidRDefault="005E4014" w:rsidP="005E4014">
      <w:pPr>
        <w:rPr>
          <w:rFonts w:ascii="Arial" w:hAnsi="Arial" w:cs="Arial"/>
        </w:rPr>
      </w:pPr>
      <w:r w:rsidRPr="0061776F">
        <w:rPr>
          <w:rFonts w:ascii="Arial" w:hAnsi="Arial" w:cs="Arial"/>
        </w:rPr>
        <w:t>----</w:t>
      </w:r>
    </w:p>
    <w:p w14:paraId="02189113" w14:textId="77777777" w:rsidR="005E4014" w:rsidRDefault="005E4014" w:rsidP="00BC7A1F">
      <w:pPr>
        <w:rPr>
          <w:rFonts w:ascii="Arial" w:hAnsi="Arial" w:cs="Arial"/>
        </w:rPr>
      </w:pPr>
    </w:p>
    <w:p w14:paraId="38CB986E" w14:textId="4ACDF550" w:rsidR="005E4014" w:rsidRPr="00656CBD" w:rsidRDefault="005E4014" w:rsidP="00BC7A1F">
      <w:pPr>
        <w:rPr>
          <w:rFonts w:ascii="Arial" w:hAnsi="Arial" w:cs="Arial"/>
          <w:b/>
          <w:bCs/>
          <w:sz w:val="22"/>
          <w:szCs w:val="22"/>
        </w:rPr>
      </w:pPr>
      <w:r w:rsidRPr="00656CBD">
        <w:rPr>
          <w:rFonts w:ascii="Arial" w:hAnsi="Arial" w:cs="Arial"/>
          <w:b/>
          <w:bCs/>
          <w:sz w:val="22"/>
          <w:szCs w:val="22"/>
        </w:rPr>
        <w:t>Woodco – Storie di parquet, dal 1983</w:t>
      </w:r>
    </w:p>
    <w:p w14:paraId="1F69B8CD" w14:textId="77777777" w:rsidR="005E4014" w:rsidRPr="00656CBD" w:rsidRDefault="005E4014" w:rsidP="00BC7A1F">
      <w:pPr>
        <w:rPr>
          <w:rFonts w:ascii="Arial" w:hAnsi="Arial" w:cs="Arial"/>
          <w:sz w:val="22"/>
          <w:szCs w:val="22"/>
        </w:rPr>
      </w:pPr>
    </w:p>
    <w:p w14:paraId="34450268" w14:textId="0299D200" w:rsidR="005E4014" w:rsidRPr="00656CBD" w:rsidRDefault="005E4014" w:rsidP="005E4014">
      <w:pPr>
        <w:rPr>
          <w:rFonts w:ascii="Arial" w:hAnsi="Arial" w:cs="Arial"/>
          <w:sz w:val="22"/>
          <w:szCs w:val="22"/>
        </w:rPr>
      </w:pPr>
      <w:r w:rsidRPr="00656CBD">
        <w:rPr>
          <w:rFonts w:ascii="Arial" w:hAnsi="Arial" w:cs="Arial"/>
          <w:sz w:val="22"/>
          <w:szCs w:val="22"/>
        </w:rPr>
        <w:t xml:space="preserve">Dal 1983 Woodco promuove la cultura dei pavimenti in legno prefiniti, </w:t>
      </w:r>
      <w:r w:rsidR="00780FA6" w:rsidRPr="00780FA6">
        <w:rPr>
          <w:rFonts w:ascii="Arial" w:hAnsi="Arial" w:cs="Arial"/>
          <w:sz w:val="22"/>
          <w:szCs w:val="22"/>
        </w:rPr>
        <w:t xml:space="preserve">proponendo parquet di alta qualità per progetti residenziali, </w:t>
      </w:r>
      <w:proofErr w:type="spellStart"/>
      <w:r w:rsidR="00780FA6" w:rsidRPr="00780FA6">
        <w:rPr>
          <w:rFonts w:ascii="Arial" w:hAnsi="Arial" w:cs="Arial"/>
          <w:sz w:val="22"/>
          <w:szCs w:val="22"/>
        </w:rPr>
        <w:t>contract</w:t>
      </w:r>
      <w:proofErr w:type="spellEnd"/>
      <w:r w:rsidR="00780FA6" w:rsidRPr="00780FA6">
        <w:rPr>
          <w:rFonts w:ascii="Arial" w:hAnsi="Arial" w:cs="Arial"/>
          <w:sz w:val="22"/>
          <w:szCs w:val="22"/>
        </w:rPr>
        <w:t xml:space="preserve"> e spazi dedicati all’</w:t>
      </w:r>
      <w:proofErr w:type="spellStart"/>
      <w:r w:rsidR="00780FA6" w:rsidRPr="00780FA6">
        <w:rPr>
          <w:rFonts w:ascii="Arial" w:hAnsi="Arial" w:cs="Arial"/>
          <w:sz w:val="22"/>
          <w:szCs w:val="22"/>
        </w:rPr>
        <w:t>interior</w:t>
      </w:r>
      <w:proofErr w:type="spellEnd"/>
      <w:r w:rsidR="00780FA6" w:rsidRPr="00780FA6">
        <w:rPr>
          <w:rFonts w:ascii="Arial" w:hAnsi="Arial" w:cs="Arial"/>
          <w:sz w:val="22"/>
          <w:szCs w:val="22"/>
        </w:rPr>
        <w:t xml:space="preserve"> design e all’architettura</w:t>
      </w:r>
      <w:r w:rsidRPr="00656CBD">
        <w:rPr>
          <w:rFonts w:ascii="Arial" w:hAnsi="Arial" w:cs="Arial"/>
          <w:sz w:val="22"/>
          <w:szCs w:val="22"/>
        </w:rPr>
        <w:t>. Alla profonda conoscenza della materia prima</w:t>
      </w:r>
      <w:r w:rsidR="00656CBD">
        <w:rPr>
          <w:rFonts w:ascii="Arial" w:hAnsi="Arial" w:cs="Arial"/>
          <w:sz w:val="22"/>
          <w:szCs w:val="22"/>
        </w:rPr>
        <w:t>,</w:t>
      </w:r>
      <w:r w:rsidRPr="00656CBD">
        <w:rPr>
          <w:rFonts w:ascii="Arial" w:hAnsi="Arial" w:cs="Arial"/>
          <w:sz w:val="22"/>
          <w:szCs w:val="22"/>
        </w:rPr>
        <w:t xml:space="preserve"> l’azienda affianca l’esperienza di artigiani esperti, costruendo un percorso produttivo in cui competenza tecnica e maestria manuale generano valore in ogni fase della filiera. </w:t>
      </w:r>
      <w:r w:rsidR="00B2365C" w:rsidRPr="00B2365C">
        <w:rPr>
          <w:rFonts w:ascii="Arial" w:hAnsi="Arial" w:cs="Arial"/>
          <w:sz w:val="22"/>
          <w:szCs w:val="22"/>
        </w:rPr>
        <w:t>Il risultato sono pavimenti unici, accessibili e di altissima qualità; veri e propri strumenti progettuali che dialogano con luce, materiali e arredi per trasformare ogni spazio in un ambiente suggestivo e riconoscibile.</w:t>
      </w:r>
    </w:p>
    <w:p w14:paraId="69DD0495" w14:textId="77777777" w:rsidR="00EE0602" w:rsidRDefault="00EE0602" w:rsidP="00BC7A1F">
      <w:pPr>
        <w:rPr>
          <w:rFonts w:ascii="Arial" w:hAnsi="Arial" w:cs="Arial"/>
        </w:rPr>
      </w:pPr>
    </w:p>
    <w:p w14:paraId="64B8FAE9" w14:textId="77777777" w:rsidR="008850E0" w:rsidRDefault="008850E0" w:rsidP="00BC7A1F">
      <w:pPr>
        <w:rPr>
          <w:rFonts w:ascii="Arial" w:hAnsi="Arial" w:cs="Arial"/>
        </w:rPr>
      </w:pPr>
    </w:p>
    <w:p w14:paraId="4611E98D" w14:textId="77777777" w:rsidR="008850E0" w:rsidRDefault="008850E0" w:rsidP="00BC7A1F">
      <w:pPr>
        <w:rPr>
          <w:rFonts w:ascii="Arial" w:hAnsi="Arial" w:cs="Arial"/>
        </w:rPr>
      </w:pPr>
    </w:p>
    <w:p w14:paraId="15CCB6D7" w14:textId="77777777" w:rsidR="008850E0" w:rsidRDefault="008850E0" w:rsidP="00BC7A1F">
      <w:pPr>
        <w:rPr>
          <w:rFonts w:ascii="Arial" w:hAnsi="Arial" w:cs="Arial"/>
        </w:rPr>
      </w:pPr>
    </w:p>
    <w:p w14:paraId="32076CED" w14:textId="77777777" w:rsidR="008850E0" w:rsidRDefault="008850E0" w:rsidP="00BC7A1F">
      <w:pPr>
        <w:rPr>
          <w:rFonts w:ascii="Arial" w:hAnsi="Arial" w:cs="Arial"/>
        </w:rPr>
      </w:pPr>
    </w:p>
    <w:p w14:paraId="0120325A" w14:textId="77777777" w:rsidR="008850E0" w:rsidRDefault="008850E0" w:rsidP="00BC7A1F">
      <w:pPr>
        <w:rPr>
          <w:rFonts w:ascii="Arial" w:hAnsi="Arial" w:cs="Arial"/>
        </w:rPr>
      </w:pPr>
    </w:p>
    <w:p w14:paraId="4E5D9F56" w14:textId="77777777" w:rsidR="008850E0" w:rsidRDefault="008850E0" w:rsidP="00BC7A1F">
      <w:pPr>
        <w:rPr>
          <w:rFonts w:ascii="Arial" w:hAnsi="Arial" w:cs="Arial"/>
        </w:rPr>
      </w:pPr>
    </w:p>
    <w:p w14:paraId="0AFDC715" w14:textId="77777777" w:rsidR="008850E0" w:rsidRDefault="008850E0" w:rsidP="00BC7A1F">
      <w:pPr>
        <w:rPr>
          <w:rFonts w:ascii="Arial" w:hAnsi="Arial" w:cs="Arial"/>
        </w:rPr>
      </w:pPr>
    </w:p>
    <w:p w14:paraId="40BEEB46" w14:textId="77777777" w:rsidR="008850E0" w:rsidRDefault="008850E0" w:rsidP="00BC7A1F">
      <w:pPr>
        <w:rPr>
          <w:rFonts w:ascii="Arial" w:hAnsi="Arial" w:cs="Arial"/>
        </w:rPr>
      </w:pPr>
    </w:p>
    <w:p w14:paraId="1F7DE0C4" w14:textId="77777777" w:rsidR="0061776F" w:rsidRPr="0061776F" w:rsidRDefault="0061776F" w:rsidP="0061776F">
      <w:pPr>
        <w:rPr>
          <w:rFonts w:ascii="Arial" w:hAnsi="Arial" w:cs="Arial"/>
        </w:rPr>
      </w:pPr>
      <w:r w:rsidRPr="0061776F">
        <w:rPr>
          <w:rFonts w:ascii="Arial" w:hAnsi="Arial" w:cs="Arial"/>
        </w:rPr>
        <w:t>----</w:t>
      </w:r>
    </w:p>
    <w:p w14:paraId="54ABDEA8" w14:textId="05412E31" w:rsidR="0061776F" w:rsidRDefault="0061776F" w:rsidP="00BC7A1F">
      <w:pPr>
        <w:rPr>
          <w:rFonts w:ascii="Arial" w:hAnsi="Arial" w:cs="Arial"/>
        </w:rPr>
      </w:pPr>
      <w:r w:rsidRPr="0061776F">
        <w:rPr>
          <w:rFonts w:ascii="Arial" w:hAnsi="Arial" w:cs="Arial"/>
        </w:rPr>
        <w:t xml:space="preserve">Ufficio Stampa: GoodwillPR – </w:t>
      </w:r>
      <w:hyperlink r:id="rId11" w:history="1">
        <w:r w:rsidRPr="0061776F">
          <w:rPr>
            <w:rStyle w:val="Collegamentoipertestuale"/>
            <w:rFonts w:ascii="Arial" w:hAnsi="Arial" w:cs="Arial"/>
          </w:rPr>
          <w:t>silvia.sandri@goodwill-pr.it</w:t>
        </w:r>
      </w:hyperlink>
      <w:r w:rsidRPr="0061776F">
        <w:rPr>
          <w:rFonts w:ascii="Arial" w:hAnsi="Arial" w:cs="Arial"/>
        </w:rPr>
        <w:t xml:space="preserve"> – 045 8206631</w:t>
      </w:r>
    </w:p>
    <w:sectPr w:rsidR="0061776F" w:rsidSect="00D115B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2268" w:bottom="1701" w:left="936" w:header="241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469F" w14:textId="77777777" w:rsidR="00AC6B0C" w:rsidRDefault="00AC6B0C" w:rsidP="0028142A">
      <w:r>
        <w:separator/>
      </w:r>
    </w:p>
  </w:endnote>
  <w:endnote w:type="continuationSeparator" w:id="0">
    <w:p w14:paraId="7EAD83FD" w14:textId="77777777" w:rsidR="00AC6B0C" w:rsidRDefault="00AC6B0C" w:rsidP="0028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DC54D" w14:textId="77777777" w:rsidR="00EE75D3" w:rsidRDefault="00EE75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6FAE" w14:textId="77777777" w:rsidR="00EE75D3" w:rsidRDefault="00EE75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068B" w14:textId="77777777" w:rsidR="00EE75D3" w:rsidRDefault="00EE75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4D00A" w14:textId="77777777" w:rsidR="00AC6B0C" w:rsidRDefault="00AC6B0C" w:rsidP="0028142A">
      <w:r>
        <w:separator/>
      </w:r>
    </w:p>
  </w:footnote>
  <w:footnote w:type="continuationSeparator" w:id="0">
    <w:p w14:paraId="34E2BE10" w14:textId="77777777" w:rsidR="00AC6B0C" w:rsidRDefault="00AC6B0C" w:rsidP="0028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2306" w14:textId="77777777" w:rsidR="00EE75D3" w:rsidRDefault="00EE75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8C97D" w14:textId="08BD0D7E" w:rsidR="0028142A" w:rsidRDefault="0028142A" w:rsidP="00F353E8">
    <w:pPr>
      <w:pStyle w:val="Intestazione"/>
      <w:ind w:right="5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7BB5E48" wp14:editId="577748EF">
          <wp:simplePos x="0" y="0"/>
          <wp:positionH relativeFrom="column">
            <wp:posOffset>-620486</wp:posOffset>
          </wp:positionH>
          <wp:positionV relativeFrom="paragraph">
            <wp:posOffset>-1530350</wp:posOffset>
          </wp:positionV>
          <wp:extent cx="7616417" cy="10690364"/>
          <wp:effectExtent l="0" t="0" r="3810" b="3175"/>
          <wp:wrapNone/>
          <wp:docPr id="16633822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52131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417" cy="106903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9451" w14:textId="77777777" w:rsidR="00EE75D3" w:rsidRDefault="00EE75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83E37"/>
    <w:multiLevelType w:val="hybridMultilevel"/>
    <w:tmpl w:val="19FEA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70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ED"/>
    <w:rsid w:val="000044CB"/>
    <w:rsid w:val="00013A92"/>
    <w:rsid w:val="00013C66"/>
    <w:rsid w:val="00014850"/>
    <w:rsid w:val="00031069"/>
    <w:rsid w:val="00033C22"/>
    <w:rsid w:val="00036565"/>
    <w:rsid w:val="000512C1"/>
    <w:rsid w:val="00051659"/>
    <w:rsid w:val="00074640"/>
    <w:rsid w:val="000838D1"/>
    <w:rsid w:val="000927EE"/>
    <w:rsid w:val="000A3391"/>
    <w:rsid w:val="000A5C02"/>
    <w:rsid w:val="000A796A"/>
    <w:rsid w:val="000A7E9E"/>
    <w:rsid w:val="000B4C55"/>
    <w:rsid w:val="000B7661"/>
    <w:rsid w:val="000C5E76"/>
    <w:rsid w:val="000C764A"/>
    <w:rsid w:val="000D0EC8"/>
    <w:rsid w:val="000E3C0B"/>
    <w:rsid w:val="000F3ADB"/>
    <w:rsid w:val="00114D5B"/>
    <w:rsid w:val="00114DD5"/>
    <w:rsid w:val="00124F60"/>
    <w:rsid w:val="001667C5"/>
    <w:rsid w:val="001754B5"/>
    <w:rsid w:val="00180FA9"/>
    <w:rsid w:val="001A2B03"/>
    <w:rsid w:val="001A2B52"/>
    <w:rsid w:val="001A7E68"/>
    <w:rsid w:val="001B125E"/>
    <w:rsid w:val="001C1558"/>
    <w:rsid w:val="001C62F9"/>
    <w:rsid w:val="001D5A8A"/>
    <w:rsid w:val="001E135F"/>
    <w:rsid w:val="001E6DEE"/>
    <w:rsid w:val="00223479"/>
    <w:rsid w:val="00235ED1"/>
    <w:rsid w:val="00236358"/>
    <w:rsid w:val="00240A1B"/>
    <w:rsid w:val="00263A5E"/>
    <w:rsid w:val="002643A4"/>
    <w:rsid w:val="00275CAE"/>
    <w:rsid w:val="0028142A"/>
    <w:rsid w:val="00286EC1"/>
    <w:rsid w:val="002A5909"/>
    <w:rsid w:val="002D7881"/>
    <w:rsid w:val="002F3302"/>
    <w:rsid w:val="00300B96"/>
    <w:rsid w:val="003369BC"/>
    <w:rsid w:val="0033747B"/>
    <w:rsid w:val="00346A6F"/>
    <w:rsid w:val="003639B7"/>
    <w:rsid w:val="0036715C"/>
    <w:rsid w:val="00370BA7"/>
    <w:rsid w:val="003741C4"/>
    <w:rsid w:val="00376575"/>
    <w:rsid w:val="0039410E"/>
    <w:rsid w:val="003B0CD0"/>
    <w:rsid w:val="003C09A9"/>
    <w:rsid w:val="003D7021"/>
    <w:rsid w:val="003E4E0E"/>
    <w:rsid w:val="003F2F42"/>
    <w:rsid w:val="004010FB"/>
    <w:rsid w:val="0041767B"/>
    <w:rsid w:val="00433CA0"/>
    <w:rsid w:val="004351B6"/>
    <w:rsid w:val="004437B9"/>
    <w:rsid w:val="00443980"/>
    <w:rsid w:val="00446586"/>
    <w:rsid w:val="00454B0E"/>
    <w:rsid w:val="004560A4"/>
    <w:rsid w:val="00481BD4"/>
    <w:rsid w:val="004900B3"/>
    <w:rsid w:val="004923B9"/>
    <w:rsid w:val="004A58D8"/>
    <w:rsid w:val="004A633D"/>
    <w:rsid w:val="004C3F95"/>
    <w:rsid w:val="004C5255"/>
    <w:rsid w:val="004C579A"/>
    <w:rsid w:val="004C61F0"/>
    <w:rsid w:val="004C6558"/>
    <w:rsid w:val="004E0FEC"/>
    <w:rsid w:val="004F3475"/>
    <w:rsid w:val="0050022D"/>
    <w:rsid w:val="00506EF7"/>
    <w:rsid w:val="00517460"/>
    <w:rsid w:val="00535CDB"/>
    <w:rsid w:val="00550C02"/>
    <w:rsid w:val="0055509A"/>
    <w:rsid w:val="005554C5"/>
    <w:rsid w:val="00556854"/>
    <w:rsid w:val="00560180"/>
    <w:rsid w:val="00560B80"/>
    <w:rsid w:val="00564E1B"/>
    <w:rsid w:val="005708E8"/>
    <w:rsid w:val="00573BC4"/>
    <w:rsid w:val="00574500"/>
    <w:rsid w:val="00597C89"/>
    <w:rsid w:val="005A2C68"/>
    <w:rsid w:val="005B3B29"/>
    <w:rsid w:val="005E4014"/>
    <w:rsid w:val="005F3679"/>
    <w:rsid w:val="00610CDF"/>
    <w:rsid w:val="00617382"/>
    <w:rsid w:val="0061776F"/>
    <w:rsid w:val="006337F7"/>
    <w:rsid w:val="00635BF2"/>
    <w:rsid w:val="006367B8"/>
    <w:rsid w:val="00655D4A"/>
    <w:rsid w:val="0065613E"/>
    <w:rsid w:val="00656CBD"/>
    <w:rsid w:val="00684B14"/>
    <w:rsid w:val="00692440"/>
    <w:rsid w:val="006A359C"/>
    <w:rsid w:val="006B4CB1"/>
    <w:rsid w:val="006B639F"/>
    <w:rsid w:val="006B6B7D"/>
    <w:rsid w:val="006C4B9C"/>
    <w:rsid w:val="006C53C2"/>
    <w:rsid w:val="006C5F6C"/>
    <w:rsid w:val="006D6C2D"/>
    <w:rsid w:val="00712C93"/>
    <w:rsid w:val="00756BBC"/>
    <w:rsid w:val="00757591"/>
    <w:rsid w:val="00762594"/>
    <w:rsid w:val="007713CF"/>
    <w:rsid w:val="00780888"/>
    <w:rsid w:val="00780FA6"/>
    <w:rsid w:val="007950F6"/>
    <w:rsid w:val="007A30E1"/>
    <w:rsid w:val="007A40ED"/>
    <w:rsid w:val="007B2AAF"/>
    <w:rsid w:val="007B2C55"/>
    <w:rsid w:val="007B46AF"/>
    <w:rsid w:val="007B7773"/>
    <w:rsid w:val="007D7D49"/>
    <w:rsid w:val="007E712A"/>
    <w:rsid w:val="007F17C6"/>
    <w:rsid w:val="007F533B"/>
    <w:rsid w:val="00801572"/>
    <w:rsid w:val="00804B78"/>
    <w:rsid w:val="0081458C"/>
    <w:rsid w:val="008176DE"/>
    <w:rsid w:val="00821BD3"/>
    <w:rsid w:val="00825D55"/>
    <w:rsid w:val="00833FEE"/>
    <w:rsid w:val="0084669B"/>
    <w:rsid w:val="00852191"/>
    <w:rsid w:val="00853A0B"/>
    <w:rsid w:val="008850E0"/>
    <w:rsid w:val="00885FE5"/>
    <w:rsid w:val="0089402D"/>
    <w:rsid w:val="008B3059"/>
    <w:rsid w:val="008B45B9"/>
    <w:rsid w:val="008C4999"/>
    <w:rsid w:val="008D021C"/>
    <w:rsid w:val="008D18D2"/>
    <w:rsid w:val="008D6A6C"/>
    <w:rsid w:val="008D70EA"/>
    <w:rsid w:val="008D759C"/>
    <w:rsid w:val="008F3F76"/>
    <w:rsid w:val="00901D1B"/>
    <w:rsid w:val="00904F6E"/>
    <w:rsid w:val="00933E99"/>
    <w:rsid w:val="00935B73"/>
    <w:rsid w:val="00954E77"/>
    <w:rsid w:val="0095522B"/>
    <w:rsid w:val="00960875"/>
    <w:rsid w:val="00973D29"/>
    <w:rsid w:val="00982AE3"/>
    <w:rsid w:val="00982D4F"/>
    <w:rsid w:val="009A0CF8"/>
    <w:rsid w:val="009A1E2A"/>
    <w:rsid w:val="009A7F6F"/>
    <w:rsid w:val="009B1A27"/>
    <w:rsid w:val="009C5567"/>
    <w:rsid w:val="009C655A"/>
    <w:rsid w:val="009F5FA9"/>
    <w:rsid w:val="009F67EB"/>
    <w:rsid w:val="00A0189D"/>
    <w:rsid w:val="00A10036"/>
    <w:rsid w:val="00A27E6E"/>
    <w:rsid w:val="00A41D6A"/>
    <w:rsid w:val="00A43641"/>
    <w:rsid w:val="00A45610"/>
    <w:rsid w:val="00A47118"/>
    <w:rsid w:val="00A523C8"/>
    <w:rsid w:val="00A53327"/>
    <w:rsid w:val="00A545C3"/>
    <w:rsid w:val="00A62FAD"/>
    <w:rsid w:val="00A65F96"/>
    <w:rsid w:val="00A67481"/>
    <w:rsid w:val="00A71C12"/>
    <w:rsid w:val="00A7449E"/>
    <w:rsid w:val="00A82EEB"/>
    <w:rsid w:val="00A879F3"/>
    <w:rsid w:val="00A97D16"/>
    <w:rsid w:val="00AA2A89"/>
    <w:rsid w:val="00AA420E"/>
    <w:rsid w:val="00AB15D0"/>
    <w:rsid w:val="00AC1218"/>
    <w:rsid w:val="00AC6B0C"/>
    <w:rsid w:val="00AC7824"/>
    <w:rsid w:val="00AF5EF0"/>
    <w:rsid w:val="00B027CE"/>
    <w:rsid w:val="00B10C11"/>
    <w:rsid w:val="00B17075"/>
    <w:rsid w:val="00B17B61"/>
    <w:rsid w:val="00B2365C"/>
    <w:rsid w:val="00B51133"/>
    <w:rsid w:val="00B61783"/>
    <w:rsid w:val="00B65E94"/>
    <w:rsid w:val="00B701ED"/>
    <w:rsid w:val="00B7261F"/>
    <w:rsid w:val="00B82D9D"/>
    <w:rsid w:val="00BA5696"/>
    <w:rsid w:val="00BC4C6A"/>
    <w:rsid w:val="00BC7A1F"/>
    <w:rsid w:val="00BD11DD"/>
    <w:rsid w:val="00BF15C0"/>
    <w:rsid w:val="00C128E8"/>
    <w:rsid w:val="00C1400F"/>
    <w:rsid w:val="00C164DD"/>
    <w:rsid w:val="00C17E01"/>
    <w:rsid w:val="00C22673"/>
    <w:rsid w:val="00C231AB"/>
    <w:rsid w:val="00C51268"/>
    <w:rsid w:val="00C54778"/>
    <w:rsid w:val="00C55B19"/>
    <w:rsid w:val="00C56E11"/>
    <w:rsid w:val="00C6034E"/>
    <w:rsid w:val="00C80045"/>
    <w:rsid w:val="00C82262"/>
    <w:rsid w:val="00CA0DCC"/>
    <w:rsid w:val="00CA4DB8"/>
    <w:rsid w:val="00CB31F4"/>
    <w:rsid w:val="00CC1AFB"/>
    <w:rsid w:val="00CF4AB9"/>
    <w:rsid w:val="00D115B2"/>
    <w:rsid w:val="00D12A84"/>
    <w:rsid w:val="00D205E9"/>
    <w:rsid w:val="00D20EE8"/>
    <w:rsid w:val="00D21502"/>
    <w:rsid w:val="00D3138B"/>
    <w:rsid w:val="00D32E15"/>
    <w:rsid w:val="00D338BD"/>
    <w:rsid w:val="00D350DC"/>
    <w:rsid w:val="00D64A57"/>
    <w:rsid w:val="00D8766E"/>
    <w:rsid w:val="00D965A6"/>
    <w:rsid w:val="00DA44E7"/>
    <w:rsid w:val="00DA651D"/>
    <w:rsid w:val="00DA66E0"/>
    <w:rsid w:val="00DB4330"/>
    <w:rsid w:val="00DB4E42"/>
    <w:rsid w:val="00DC6F74"/>
    <w:rsid w:val="00DD2669"/>
    <w:rsid w:val="00DD3D82"/>
    <w:rsid w:val="00DD7557"/>
    <w:rsid w:val="00DE2CBE"/>
    <w:rsid w:val="00DF2B9C"/>
    <w:rsid w:val="00E03FB0"/>
    <w:rsid w:val="00E21B5E"/>
    <w:rsid w:val="00E2599E"/>
    <w:rsid w:val="00E36492"/>
    <w:rsid w:val="00E452EC"/>
    <w:rsid w:val="00E507D3"/>
    <w:rsid w:val="00E56735"/>
    <w:rsid w:val="00E7129F"/>
    <w:rsid w:val="00E72ECF"/>
    <w:rsid w:val="00E903A1"/>
    <w:rsid w:val="00E910EC"/>
    <w:rsid w:val="00E94ED9"/>
    <w:rsid w:val="00EA37CD"/>
    <w:rsid w:val="00EA4695"/>
    <w:rsid w:val="00EA4BB7"/>
    <w:rsid w:val="00EB5AE0"/>
    <w:rsid w:val="00ED30EA"/>
    <w:rsid w:val="00EE0602"/>
    <w:rsid w:val="00EE75D3"/>
    <w:rsid w:val="00F00B12"/>
    <w:rsid w:val="00F228E4"/>
    <w:rsid w:val="00F353E8"/>
    <w:rsid w:val="00F37C35"/>
    <w:rsid w:val="00F47C81"/>
    <w:rsid w:val="00F47E1C"/>
    <w:rsid w:val="00F54375"/>
    <w:rsid w:val="00F54575"/>
    <w:rsid w:val="00F57405"/>
    <w:rsid w:val="00F622AE"/>
    <w:rsid w:val="00F64454"/>
    <w:rsid w:val="00F64C53"/>
    <w:rsid w:val="00F71881"/>
    <w:rsid w:val="00FC6A0B"/>
    <w:rsid w:val="00FD122F"/>
    <w:rsid w:val="00FE24B4"/>
    <w:rsid w:val="00FE2AB9"/>
    <w:rsid w:val="00FE41AE"/>
    <w:rsid w:val="00FF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A9A4C"/>
  <w15:chartTrackingRefBased/>
  <w15:docId w15:val="{BABCB3BD-7B43-E94C-9E65-2188A493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0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0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0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0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0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01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01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01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01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0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0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01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01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01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01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01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01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01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0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01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0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01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01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01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01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0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01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01E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814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42A"/>
  </w:style>
  <w:style w:type="paragraph" w:styleId="Pidipagina">
    <w:name w:val="footer"/>
    <w:basedOn w:val="Normale"/>
    <w:link w:val="PidipaginaCarattere"/>
    <w:uiPriority w:val="99"/>
    <w:unhideWhenUsed/>
    <w:rsid w:val="002814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42A"/>
  </w:style>
  <w:style w:type="character" w:styleId="Collegamentoipertestuale">
    <w:name w:val="Hyperlink"/>
    <w:basedOn w:val="Carpredefinitoparagrafo"/>
    <w:uiPriority w:val="99"/>
    <w:unhideWhenUsed/>
    <w:rsid w:val="00BC7A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7A1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E0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lvia.sandri@goodwill-pr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woodco.it/collezione/sens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C1806-FCC2-4D41-9BDA-4455CC9B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Pisani</dc:creator>
  <cp:keywords/>
  <dc:description/>
  <cp:lastModifiedBy>Silvia Sandri</cp:lastModifiedBy>
  <cp:revision>57</cp:revision>
  <cp:lastPrinted>2026-09-07T06:50:00Z</cp:lastPrinted>
  <dcterms:created xsi:type="dcterms:W3CDTF">2026-01-16T14:41:00Z</dcterms:created>
  <dcterms:modified xsi:type="dcterms:W3CDTF">2026-09-07T07:12:00Z</dcterms:modified>
</cp:coreProperties>
</file>